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2E" w:rsidRPr="004675CA" w:rsidRDefault="006C062E" w:rsidP="006C062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50964"/>
      <w:r w:rsidRPr="00DC7ECD">
        <w:rPr>
          <w:rFonts w:ascii="Times New Roman" w:hAnsi="Times New Roman"/>
          <w:color w:val="FF0000"/>
          <w:sz w:val="28"/>
          <w:lang w:val="ru-RU"/>
        </w:rPr>
        <w:t>‌</w:t>
      </w:r>
      <w:r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Pr="004675CA">
        <w:rPr>
          <w:rFonts w:ascii="Times New Roman" w:hAnsi="Times New Roman"/>
          <w:b/>
          <w:sz w:val="28"/>
          <w:lang w:val="ru-RU"/>
        </w:rPr>
        <w:t>Приложение №3</w:t>
      </w:r>
    </w:p>
    <w:p w:rsidR="006C062E" w:rsidRPr="004675CA" w:rsidRDefault="006C062E" w:rsidP="006C062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675CA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6C062E" w:rsidRPr="004675CA" w:rsidRDefault="006C062E" w:rsidP="006C062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675CA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6C062E" w:rsidRPr="004675CA" w:rsidRDefault="006C062E" w:rsidP="006C062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675CA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6C062E" w:rsidRPr="004675CA" w:rsidRDefault="006C062E" w:rsidP="006C062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675CA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/>
        <w:ind w:left="120"/>
        <w:rPr>
          <w:lang w:val="ru-RU"/>
        </w:rPr>
      </w:pPr>
    </w:p>
    <w:p w:rsidR="006C062E" w:rsidRPr="004675CA" w:rsidRDefault="006C062E" w:rsidP="006C062E">
      <w:pPr>
        <w:spacing w:after="0" w:line="408" w:lineRule="auto"/>
        <w:ind w:left="120"/>
        <w:jc w:val="center"/>
        <w:rPr>
          <w:lang w:val="ru-RU"/>
        </w:rPr>
      </w:pPr>
      <w:r w:rsidRPr="004675CA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6C062E" w:rsidRPr="004675CA" w:rsidRDefault="006C062E" w:rsidP="006C062E">
      <w:pPr>
        <w:spacing w:after="0" w:line="408" w:lineRule="auto"/>
        <w:ind w:left="120"/>
        <w:jc w:val="center"/>
        <w:rPr>
          <w:lang w:val="ru-RU"/>
        </w:rPr>
      </w:pPr>
      <w:r w:rsidRPr="004675CA">
        <w:rPr>
          <w:rFonts w:ascii="Times New Roman" w:hAnsi="Times New Roman"/>
          <w:sz w:val="28"/>
          <w:lang w:val="ru-RU"/>
        </w:rPr>
        <w:t>(</w:t>
      </w:r>
      <w:r w:rsidRPr="004675CA">
        <w:rPr>
          <w:rFonts w:ascii="Times New Roman" w:hAnsi="Times New Roman"/>
          <w:sz w:val="28"/>
        </w:rPr>
        <w:t>ID</w:t>
      </w:r>
      <w:r w:rsidRPr="004675CA">
        <w:rPr>
          <w:rFonts w:ascii="Times New Roman" w:hAnsi="Times New Roman"/>
          <w:sz w:val="28"/>
          <w:lang w:val="ru-RU"/>
        </w:rPr>
        <w:t xml:space="preserve"> 7003564)</w:t>
      </w:r>
    </w:p>
    <w:p w:rsidR="006C062E" w:rsidRPr="00F01026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F01026" w:rsidRDefault="006C062E" w:rsidP="006C062E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>
        <w:rPr>
          <w:rFonts w:ascii="Times New Roman" w:hAnsi="Times New Roman"/>
          <w:b/>
          <w:sz w:val="28"/>
          <w:lang w:val="ru-RU"/>
        </w:rPr>
        <w:t>История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6C062E" w:rsidRPr="00EE0468" w:rsidRDefault="006C062E" w:rsidP="006C062E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5-9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062E" w:rsidRPr="00AA2B6A" w:rsidRDefault="006C062E" w:rsidP="006C062E">
      <w:pPr>
        <w:spacing w:after="0" w:line="408" w:lineRule="auto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6C062E" w:rsidRPr="00AA2B6A" w:rsidRDefault="006C062E" w:rsidP="006C062E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jc w:val="center"/>
        <w:rPr>
          <w:lang w:val="ru-RU"/>
        </w:rPr>
      </w:pPr>
    </w:p>
    <w:p w:rsidR="002D39BF" w:rsidRPr="00C7783E" w:rsidRDefault="002D39BF">
      <w:pPr>
        <w:spacing w:after="0"/>
        <w:ind w:left="120"/>
        <w:rPr>
          <w:lang w:val="ru-RU"/>
        </w:rPr>
      </w:pPr>
    </w:p>
    <w:p w:rsidR="002D39BF" w:rsidRPr="00C7783E" w:rsidRDefault="002D39BF">
      <w:pPr>
        <w:rPr>
          <w:lang w:val="ru-RU"/>
        </w:rPr>
        <w:sectPr w:rsidR="002D39BF" w:rsidRPr="00C7783E">
          <w:pgSz w:w="11906" w:h="16383"/>
          <w:pgMar w:top="1134" w:right="850" w:bottom="1134" w:left="1701" w:header="720" w:footer="720" w:gutter="0"/>
          <w:cols w:space="720"/>
        </w:sect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bookmarkStart w:id="1" w:name="block-53950969"/>
      <w:bookmarkEnd w:id="0"/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D39BF" w:rsidRDefault="00590B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D39BF" w:rsidRPr="00C7783E" w:rsidRDefault="00590B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D39BF" w:rsidRPr="00C7783E" w:rsidRDefault="00590B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D39BF" w:rsidRPr="00C7783E" w:rsidRDefault="00590B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D39BF" w:rsidRPr="00C7783E" w:rsidRDefault="00590B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D39BF" w:rsidRPr="00C7783E" w:rsidRDefault="00590B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2D39BF" w:rsidRPr="00C7783E" w:rsidRDefault="00590BFE">
      <w:pPr>
        <w:spacing w:after="0"/>
        <w:ind w:firstLine="600"/>
        <w:jc w:val="right"/>
        <w:rPr>
          <w:lang w:val="ru-RU"/>
        </w:rPr>
      </w:pPr>
      <w:r w:rsidRPr="00C7783E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2D39BF" w:rsidRPr="00C7783E" w:rsidRDefault="00590BFE">
      <w:pPr>
        <w:spacing w:after="0"/>
        <w:ind w:firstLine="600"/>
        <w:jc w:val="right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6371"/>
        <w:gridCol w:w="1930"/>
      </w:tblGrid>
      <w:tr w:rsidR="002D39BF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247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247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247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2D39B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2D39B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2D39B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2D39B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2D39B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both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2D39B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345"/>
              <w:jc w:val="both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2D39BF" w:rsidRDefault="002D39BF">
      <w:pPr>
        <w:sectPr w:rsidR="002D39BF">
          <w:pgSz w:w="11906" w:h="16383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 w:line="264" w:lineRule="auto"/>
        <w:ind w:left="120"/>
        <w:jc w:val="both"/>
      </w:pPr>
      <w:bookmarkStart w:id="2" w:name="block-5395096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D39BF" w:rsidRDefault="002D39BF">
      <w:pPr>
        <w:spacing w:after="0" w:line="264" w:lineRule="auto"/>
        <w:ind w:left="120"/>
        <w:jc w:val="both"/>
      </w:pPr>
    </w:p>
    <w:p w:rsidR="002D39BF" w:rsidRDefault="00590B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D39BF" w:rsidRDefault="002D39BF">
      <w:pPr>
        <w:spacing w:after="0" w:line="264" w:lineRule="auto"/>
        <w:ind w:left="120"/>
        <w:jc w:val="both"/>
      </w:pPr>
    </w:p>
    <w:p w:rsidR="002D39BF" w:rsidRDefault="00590B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D39BF" w:rsidRDefault="002D39BF">
      <w:pPr>
        <w:spacing w:after="0" w:line="264" w:lineRule="auto"/>
        <w:ind w:left="120"/>
        <w:jc w:val="both"/>
      </w:pPr>
    </w:p>
    <w:p w:rsidR="002D39BF" w:rsidRDefault="00590B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90546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>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90546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0546D">
        <w:rPr>
          <w:rFonts w:ascii="Times New Roman" w:hAnsi="Times New Roman"/>
          <w:color w:val="000000"/>
          <w:sz w:val="28"/>
          <w:lang w:val="ru-RU"/>
        </w:rPr>
        <w:t>Фанагория. Киммерийцы. Скифское царство в Крыму. Сарматы. Боспорское царство.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Фемистокл. Битва при Фермопилах. Захват персами Аттики. Победы греков в Саламинском сражении, при Платеях и Микале. </w:t>
      </w:r>
      <w:r w:rsidRPr="0090546D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Октавиан Август. Римское гражданство. </w:t>
      </w:r>
      <w:r w:rsidRPr="00C7783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Пантеон. Развитие наук. </w:t>
      </w:r>
      <w:r w:rsidRPr="00C7783E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C7783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C7783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C7783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90546D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C7783E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90546D">
        <w:rPr>
          <w:rFonts w:ascii="Times New Roman" w:hAnsi="Times New Roman"/>
          <w:color w:val="000000"/>
          <w:sz w:val="28"/>
          <w:lang w:val="ru-RU"/>
        </w:rPr>
        <w:t>Завоевания арабов.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Ганза. Облик средневековых городов. </w:t>
      </w:r>
      <w:r w:rsidRPr="00C7783E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C7783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546D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90546D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2D39BF" w:rsidRPr="00C7783E" w:rsidRDefault="002D39BF">
      <w:pPr>
        <w:spacing w:after="0"/>
        <w:ind w:left="120"/>
        <w:rPr>
          <w:lang w:val="ru-RU"/>
        </w:rPr>
      </w:pPr>
    </w:p>
    <w:p w:rsidR="002D39BF" w:rsidRPr="00C7783E" w:rsidRDefault="00590BFE">
      <w:pPr>
        <w:spacing w:after="0"/>
        <w:ind w:left="120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D39BF" w:rsidRPr="00C7783E" w:rsidRDefault="002D39BF">
      <w:pPr>
        <w:spacing w:after="0"/>
        <w:ind w:left="120"/>
        <w:rPr>
          <w:lang w:val="ru-RU"/>
        </w:rPr>
      </w:pP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C7783E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</w:t>
      </w:r>
      <w:r w:rsidRPr="0090546D">
        <w:rPr>
          <w:rFonts w:ascii="Times New Roman" w:hAnsi="Times New Roman"/>
          <w:color w:val="000000"/>
          <w:sz w:val="28"/>
          <w:lang w:val="ru-RU"/>
        </w:rPr>
        <w:t>Противостояние Твери и Москвы.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Крымское ханство.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Касимовское ханство. Народы Северного Кавказа.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князя: новая государственная символика; царский титул и регалии; дворцовое и церковное строительство. </w:t>
      </w:r>
      <w:r w:rsidRPr="0090546D">
        <w:rPr>
          <w:rFonts w:ascii="Times New Roman" w:hAnsi="Times New Roman"/>
          <w:color w:val="000000"/>
          <w:sz w:val="28"/>
          <w:lang w:val="ru-RU"/>
        </w:rPr>
        <w:t>Московский Кремль. Внутрицерковная борьба (иосифляне и нестяжатели).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Местное управление: наместники и волостели, система кормлений. </w:t>
      </w:r>
      <w:r w:rsidRPr="00C7783E">
        <w:rPr>
          <w:rFonts w:ascii="Times New Roman" w:hAnsi="Times New Roman"/>
          <w:color w:val="000000"/>
          <w:sz w:val="28"/>
          <w:lang w:val="ru-RU"/>
        </w:rPr>
        <w:t>Государство и церковь.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90546D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7783E">
        <w:rPr>
          <w:rFonts w:ascii="Times New Roman" w:hAnsi="Times New Roman"/>
          <w:color w:val="000000"/>
          <w:sz w:val="28"/>
          <w:lang w:val="ru-RU"/>
        </w:rPr>
        <w:t>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7783E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C7783E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Служилые люди по отечеству: бояре. Дворяне. Дети боярские.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Тявзинский мирный договор со Швецией: восстановление позиций России в Прибалтике. Противостояние с Крымским ханством.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Технические знания.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Дискуссия о его причинах и сущности. </w:t>
      </w:r>
      <w:r w:rsidRPr="00C7783E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</w:t>
      </w:r>
      <w:r w:rsidRPr="0090546D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Посполитой. Окончание смуты. </w:t>
      </w:r>
      <w:r w:rsidRPr="00C7783E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Восстание Богдана Хмельницкого. Переяславская рада.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Вхождение земель Гетманщины (запорожских и малороссийских земель под управлением гетмана Богдана Хмельницкого в состав России).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1654-1667 гг.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Андрусовское перемирие.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 w:rsidRPr="0090546D">
        <w:rPr>
          <w:rFonts w:ascii="Times New Roman" w:hAnsi="Times New Roman"/>
          <w:color w:val="000000"/>
          <w:sz w:val="28"/>
          <w:lang w:val="ru-RU"/>
        </w:rPr>
        <w:t>Проникновение русских землепроходцев в Восточную Сибирь и Даурию.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Плавание Семёна Дежнёва. Выход к Тихому океану. </w:t>
      </w:r>
      <w:r w:rsidRPr="00C7783E">
        <w:rPr>
          <w:rFonts w:ascii="Times New Roman" w:hAnsi="Times New Roman"/>
          <w:color w:val="000000"/>
          <w:sz w:val="28"/>
          <w:lang w:val="ru-RU"/>
        </w:rPr>
        <w:t>Походы Ерофея Хабарова и Василия Пояркова и исследование бассейна реки Амур. Нерчинский договор с Китаем.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Архитектура. Приказ каменных дел. </w:t>
      </w:r>
      <w:r w:rsidRPr="00C7783E">
        <w:rPr>
          <w:rFonts w:ascii="Times New Roman" w:hAnsi="Times New Roman"/>
          <w:color w:val="000000"/>
          <w:sz w:val="28"/>
          <w:lang w:val="ru-RU"/>
        </w:rPr>
        <w:t>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C7783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C7783E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Поддержка колонистов со стороны России. Итоги Войны за независимость.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Конституция (1787 г.).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18-19 брюмера (ноябрь 1799 г.). </w:t>
      </w:r>
      <w:r w:rsidRPr="00C7783E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90546D">
        <w:rPr>
          <w:rFonts w:ascii="Times New Roman" w:hAnsi="Times New Roman"/>
          <w:color w:val="333333"/>
          <w:sz w:val="28"/>
          <w:lang w:val="ru-RU"/>
        </w:rPr>
        <w:t xml:space="preserve">«Закрытие» Китая для иноземцев. 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Вечный мир с Речью Посполитой. Крымские походы.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C7783E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</w:t>
      </w:r>
      <w:r w:rsidRPr="0090546D">
        <w:rPr>
          <w:rFonts w:ascii="Times New Roman" w:hAnsi="Times New Roman"/>
          <w:color w:val="000000"/>
          <w:sz w:val="28"/>
          <w:lang w:val="ru-RU"/>
        </w:rPr>
        <w:t>М.В. Ломоносов. И.И. Шувалов.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>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</w:t>
      </w:r>
      <w:r w:rsidRPr="0090546D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2D39BF" w:rsidRPr="0090546D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Причины и особенности Пугачевщины. Антидворянский и антикрепостнический характер движения.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Роль казачества, народов Урала и Поволжья в восстании. Итоги и значение восстания, и его влияние на внутреннюю </w:t>
      </w:r>
      <w:r w:rsidRPr="0090546D">
        <w:rPr>
          <w:rFonts w:ascii="Times New Roman" w:hAnsi="Times New Roman"/>
          <w:color w:val="000000"/>
          <w:sz w:val="28"/>
          <w:lang w:val="ru-RU"/>
        </w:rPr>
        <w:t>политику и развитие общественной мысли.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>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</w:t>
      </w:r>
      <w:r w:rsidRPr="0090546D">
        <w:rPr>
          <w:rFonts w:ascii="Times New Roman" w:hAnsi="Times New Roman"/>
          <w:color w:val="333333"/>
          <w:sz w:val="28"/>
          <w:lang w:val="ru-RU"/>
        </w:rPr>
        <w:t xml:space="preserve">Участие России в 3-й и 4-й антинаполеоновских коалициях. </w:t>
      </w:r>
      <w:r w:rsidRPr="00C7783E">
        <w:rPr>
          <w:rFonts w:ascii="Times New Roman" w:hAnsi="Times New Roman"/>
          <w:color w:val="333333"/>
          <w:sz w:val="28"/>
          <w:lang w:val="ru-RU"/>
        </w:rPr>
        <w:t>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C7783E">
        <w:rPr>
          <w:rFonts w:ascii="Times New Roman" w:hAnsi="Times New Roman"/>
          <w:color w:val="000000"/>
          <w:sz w:val="28"/>
          <w:lang w:val="ru-RU"/>
        </w:rPr>
        <w:t>«</w:t>
      </w:r>
      <w:r w:rsidRPr="00C7783E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C7783E">
        <w:rPr>
          <w:rFonts w:ascii="Times New Roman" w:hAnsi="Times New Roman"/>
          <w:color w:val="000000"/>
          <w:sz w:val="28"/>
          <w:lang w:val="ru-RU"/>
        </w:rPr>
        <w:t>»</w:t>
      </w:r>
      <w:r w:rsidRPr="00C7783E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Движения протеста. Вторая промышленная революция. Индустриализация. Монополистический капитализм. </w:t>
      </w:r>
      <w:r w:rsidRPr="00C7783E">
        <w:rPr>
          <w:rFonts w:ascii="Times New Roman" w:hAnsi="Times New Roman"/>
          <w:color w:val="000000"/>
          <w:sz w:val="28"/>
          <w:lang w:val="ru-RU"/>
        </w:rPr>
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C7783E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культуры:жизнь и творчество.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7783E">
        <w:rPr>
          <w:rFonts w:ascii="Times New Roman" w:hAnsi="Times New Roman"/>
          <w:color w:val="000000"/>
          <w:sz w:val="28"/>
          <w:lang w:val="ru-RU"/>
        </w:rPr>
        <w:t>«Эра Джолитти». Международное положение Италии.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</w:t>
      </w:r>
      <w:r w:rsidRPr="0090546D">
        <w:rPr>
          <w:rFonts w:ascii="Times New Roman" w:hAnsi="Times New Roman"/>
          <w:color w:val="000000"/>
          <w:sz w:val="28"/>
          <w:lang w:val="ru-RU"/>
        </w:rPr>
        <w:t xml:space="preserve">Монополии. Внешняя политика. </w:t>
      </w:r>
      <w:r w:rsidRPr="00C7783E">
        <w:rPr>
          <w:rFonts w:ascii="Times New Roman" w:hAnsi="Times New Roman"/>
          <w:color w:val="000000"/>
          <w:sz w:val="28"/>
          <w:lang w:val="ru-RU"/>
        </w:rPr>
        <w:t>Т. Рузвельт.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90546D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(1857-1859). Объявление Индии владением британской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Запада. Героическая оборона Севастополя. Парижский мир 1856 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778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после революции. Уроки революции: политическая стабилизация и социальные преобразования.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C7783E">
        <w:rPr>
          <w:rFonts w:ascii="Times New Roman" w:hAnsi="Times New Roman"/>
          <w:color w:val="333333"/>
          <w:sz w:val="28"/>
          <w:lang w:val="ru-RU"/>
        </w:rPr>
        <w:t>«</w:t>
      </w:r>
      <w:r w:rsidRPr="00C7783E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C7783E">
        <w:rPr>
          <w:rFonts w:ascii="Times New Roman" w:hAnsi="Times New Roman"/>
          <w:color w:val="333333"/>
          <w:sz w:val="28"/>
          <w:lang w:val="ru-RU"/>
        </w:rPr>
        <w:t>»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D39BF" w:rsidRPr="00C7783E" w:rsidRDefault="002D39BF">
      <w:pPr>
        <w:rPr>
          <w:lang w:val="ru-RU"/>
        </w:rPr>
        <w:sectPr w:rsidR="002D39BF" w:rsidRPr="00C7783E">
          <w:pgSz w:w="11906" w:h="16383"/>
          <w:pgMar w:top="1134" w:right="850" w:bottom="1134" w:left="1701" w:header="720" w:footer="720" w:gutter="0"/>
          <w:cols w:space="720"/>
        </w:sect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bookmarkStart w:id="3" w:name="block-53950968"/>
      <w:bookmarkEnd w:id="2"/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C7783E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D39BF" w:rsidRPr="00C7783E" w:rsidRDefault="002D39BF">
      <w:pPr>
        <w:spacing w:after="0"/>
        <w:ind w:left="120"/>
        <w:rPr>
          <w:lang w:val="ru-RU"/>
        </w:rPr>
      </w:pPr>
    </w:p>
    <w:p w:rsidR="002D39BF" w:rsidRPr="00C7783E" w:rsidRDefault="00590BFE">
      <w:pPr>
        <w:spacing w:after="0"/>
        <w:ind w:left="120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2D39BF" w:rsidRPr="00C7783E" w:rsidRDefault="002D39BF">
      <w:pPr>
        <w:spacing w:after="0" w:line="264" w:lineRule="auto"/>
        <w:ind w:left="120"/>
        <w:jc w:val="both"/>
        <w:rPr>
          <w:lang w:val="ru-RU"/>
        </w:rPr>
      </w:pPr>
    </w:p>
    <w:p w:rsidR="002D39BF" w:rsidRPr="00C7783E" w:rsidRDefault="00590BFE">
      <w:pPr>
        <w:spacing w:after="0" w:line="264" w:lineRule="auto"/>
        <w:ind w:left="12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7783E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C7783E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C7783E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2D39BF" w:rsidRPr="00C7783E" w:rsidRDefault="00590BFE">
      <w:pPr>
        <w:spacing w:after="0" w:line="264" w:lineRule="auto"/>
        <w:ind w:firstLine="600"/>
        <w:jc w:val="both"/>
        <w:rPr>
          <w:lang w:val="ru-RU"/>
        </w:rPr>
      </w:pPr>
      <w:r w:rsidRPr="00C7783E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7783E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2D39BF" w:rsidRPr="00C7783E" w:rsidRDefault="002D39BF">
      <w:pPr>
        <w:rPr>
          <w:lang w:val="ru-RU"/>
        </w:rPr>
        <w:sectPr w:rsidR="002D39BF" w:rsidRPr="00C7783E">
          <w:pgSz w:w="11906" w:h="16383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bookmarkStart w:id="4" w:name="block-53950965"/>
      <w:bookmarkEnd w:id="3"/>
      <w:r w:rsidRPr="00C77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D39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  <w:p w:rsidR="002D39BF" w:rsidRDefault="00D47D15">
            <w:r w:rsidRPr="00D47D15"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D39B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D39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D39B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D39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 w:rsidRPr="005F2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Pr="005F28CC" w:rsidRDefault="00590BFE">
      <w:pPr>
        <w:spacing w:after="0"/>
        <w:ind w:left="120"/>
        <w:rPr>
          <w:lang w:val="ru-RU"/>
        </w:rPr>
      </w:pPr>
      <w:bookmarkStart w:id="5" w:name="block-53950966"/>
      <w:bookmarkEnd w:id="4"/>
      <w:r w:rsidRPr="005F28CC">
        <w:rPr>
          <w:rFonts w:ascii="Times New Roman" w:hAnsi="Times New Roman"/>
          <w:color w:val="000000"/>
          <w:sz w:val="28"/>
        </w:rPr>
        <w:lastRenderedPageBreak/>
        <w:t xml:space="preserve"> ПОУРОЧНОЕ ПЛАНИРОВАНИЕ </w:t>
      </w:r>
      <w:r w:rsidR="005F28CC" w:rsidRPr="005F28CC">
        <w:rPr>
          <w:rFonts w:ascii="Times New Roman" w:hAnsi="Times New Roman"/>
          <w:color w:val="000000"/>
          <w:sz w:val="28"/>
          <w:lang w:val="ru-RU"/>
        </w:rPr>
        <w:t>История</w:t>
      </w: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05"/>
        <w:gridCol w:w="4489"/>
        <w:gridCol w:w="1227"/>
        <w:gridCol w:w="1176"/>
        <w:gridCol w:w="1559"/>
        <w:gridCol w:w="2363"/>
        <w:gridCol w:w="2221"/>
      </w:tblGrid>
      <w:tr w:rsidR="00505192" w:rsidTr="005F28CC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4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3962" w:type="dxa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4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i/>
                <w:lang w:val="ru-RU"/>
              </w:rPr>
            </w:pPr>
            <w:r w:rsidRPr="00C7783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Введение. Нижегородская з</w:t>
            </w:r>
            <w:r w:rsidR="00B772F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емля </w:t>
            </w:r>
            <w:r w:rsidRPr="00C7783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 первобытную эпоху.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Нижегородская з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емля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 первобытную эпоху.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Предки фино-угорских народов на Нижегородской земле.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8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Волжская Булгария</w:t>
            </w:r>
            <w:r w:rsidR="00B7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78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древняя история Нижегородского края.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Восточные славяне в древней истории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Нижегородской земли.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B772FA" w:rsidRPr="00B772FA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772FA" w:rsidRPr="00C7783E" w:rsidRDefault="00B772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B772FA" w:rsidRDefault="00B772FA" w:rsidP="00C77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теме: «Древние жители Нижегородского края».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B772FA" w:rsidRPr="00C7783E" w:rsidRDefault="00B772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772FA" w:rsidRPr="00B772FA" w:rsidRDefault="00B772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72FA" w:rsidRPr="00B772FA" w:rsidRDefault="00B772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772FA" w:rsidRPr="00B772FA" w:rsidRDefault="00B772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72FA" w:rsidRPr="00B772FA" w:rsidRDefault="00B772FA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 на Волге при Юрии Долгоруком и Андрее Боголюбском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Нижнего Новгорода- князь Юрий Всеволодович.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Князь Юрий Всеволодович и монгольское нашествие.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Невский в истории Нижегородского края.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C778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теме» Городец и Нижний Новгород – пограничные крепости Владимиро-Суздальского княжества».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B772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C7783E" w:rsidP="00507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Судьба Городецкого княжества и борьба тверских, московских и суздальских князей за Нижний Новгород</w:t>
            </w:r>
            <w:r w:rsidR="005071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071B1" w:rsidP="00507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Нижегородско – суздальского княжества.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07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Нижегородско – суздальского княжества.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C7783E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Нижегородские князья и Москва: от соперничества к союзу.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Нижегородско-Суздальское княжесво на закате своей истории: борьба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Мамаем и присоединение к Москве.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RPr="0090546D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«Городецкое и Нижегородско- Суздальское княжества».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90546D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Нижегородские земли в составе Московского  княжества (конец XIV – первая половина XV века).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90546D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край в эпоху создания единого Русского государства (вторая половина XV</w:t>
            </w: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начало XV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века) 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RPr="0090546D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 w:rsidP="00B772FA">
            <w:pPr>
              <w:spacing w:after="0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кремль – выдающийся памятник русского оборонительного зодчества XV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590BFE">
            <w:pPr>
              <w:spacing w:after="0"/>
              <w:rPr>
                <w:lang w:val="ru-RU"/>
              </w:rPr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кремль – выдающийся памятник русского оборонительного зодчества XV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90546D" w:rsidRDefault="0090546D" w:rsidP="00905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Нижегородский край в системе обороны Русского государства в 1520-е -1530-е годы.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905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«Нижегородская земля – пограничный край Русского государства(XV – первая половина XVI века)».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Нижегородцы и походы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Грозного на Казань.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южной части современной Нижегородской области в состав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Российского государства(вторая половина XVI века).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Волго – Окского междуречья и Заволжья в состав русских земель.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«Нижегородский край в эпоху Ивана Грозного».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Древний Городец по данным археологии.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Нижний Новгород: территория и развитие в XIII- XVI веках.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Нижегородские монастыри как очаги древне-русской культуры.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505192" w:rsidRDefault="00505192" w:rsidP="00505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Храмовое зодчество и изобразительное искусство XIII - XVI веков. 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505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B772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05192" w:rsidP="00B772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сельского хозяйства в Нижегородском крае 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к концу XVI</w:t>
            </w:r>
            <w:r w:rsidR="00B772FA" w:rsidRPr="00B772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века.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772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590B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Pr="00B772FA" w:rsidRDefault="00B772FA" w:rsidP="00B772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 Хозяйственное и культурное развитие Нижегородской земли в XII – XVI </w:t>
            </w:r>
            <w:r w:rsidRPr="00B772FA">
              <w:rPr>
                <w:rFonts w:ascii="Times New Roman" w:hAnsi="Times New Roman"/>
                <w:color w:val="000000"/>
                <w:sz w:val="24"/>
                <w:lang w:val="ru-RU"/>
              </w:rPr>
              <w:t>веках”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772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2D39BF" w:rsidRDefault="00590BFE" w:rsidP="00B77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 w:rsidR="00B772FA">
              <w:rPr>
                <w:rFonts w:ascii="Times New Roman" w:hAnsi="Times New Roman"/>
                <w:color w:val="000000"/>
                <w:sz w:val="24"/>
                <w:lang w:val="ru-RU"/>
              </w:rPr>
              <w:t>тоговое повторение.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505192" w:rsidTr="005F28CC">
        <w:trPr>
          <w:trHeight w:val="144"/>
          <w:tblCellSpacing w:w="20" w:type="nil"/>
        </w:trPr>
        <w:tc>
          <w:tcPr>
            <w:tcW w:w="5494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Pr="005F28CC" w:rsidRDefault="00590BFE">
      <w:pPr>
        <w:spacing w:after="0"/>
        <w:ind w:left="120"/>
        <w:rPr>
          <w:lang w:val="ru-RU"/>
        </w:rPr>
      </w:pPr>
      <w:r w:rsidRPr="005F28CC">
        <w:rPr>
          <w:rFonts w:ascii="Times New Roman" w:hAnsi="Times New Roman"/>
          <w:color w:val="000000"/>
          <w:sz w:val="28"/>
        </w:rPr>
        <w:lastRenderedPageBreak/>
        <w:t xml:space="preserve"> 6 КЛАСС </w:t>
      </w:r>
      <w:r w:rsidR="005F28CC" w:rsidRPr="005F28CC">
        <w:rPr>
          <w:rFonts w:ascii="Times New Roman" w:hAnsi="Times New Roman"/>
          <w:color w:val="000000"/>
          <w:sz w:val="28"/>
          <w:lang w:val="ru-RU"/>
        </w:rPr>
        <w:t>КТП История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9"/>
        <w:gridCol w:w="4547"/>
        <w:gridCol w:w="1225"/>
        <w:gridCol w:w="1459"/>
        <w:gridCol w:w="1559"/>
        <w:gridCol w:w="2080"/>
        <w:gridCol w:w="2221"/>
      </w:tblGrid>
      <w:tr w:rsidR="002D39BF" w:rsidTr="005F28C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4243" w:type="dxa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4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Смута в России и великое дело Минина и Пожарского.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Хозяйственное и социальное развитие</w:t>
            </w:r>
            <w:r w:rsidR="006C2866"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Нижегородского края в XVII веке.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Нижегородская культура в XVII веке.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Петровскик преобразования в Нижегородском крае в первой половине XVIII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и «знатные нижегородские села» в годы правления Екатерины II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Талантливый изобретатель Иван Кулибин.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Культурная и духовная жизнь в Нижегородском крае в XVIIIвеке.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Отечественная война 1812 года и Нижегородский край.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RPr="00475FFC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Нижегородская ярмарка как центр российской и международной торговли. Нижний Новгород – «карман России».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2D39BF" w:rsidRPr="00475FFC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590BFE">
            <w:pPr>
              <w:spacing w:after="0"/>
              <w:rPr>
                <w:lang w:val="ru-RU"/>
              </w:rPr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Градостроительные преобразования в Нижнем Новгороде в 30 -40-х годах XIX века.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Pr="00475FFC" w:rsidRDefault="00590BFE">
            <w:pPr>
              <w:spacing w:after="0"/>
              <w:rPr>
                <w:lang w:val="ru-RU"/>
              </w:rPr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Хозяйственное развитие края в первой половине XIX века.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475F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 культура Нижегородской </w:t>
            </w: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земли в первой половине XIX века.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475F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Промышленное и аграрное развитие края.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Нижегородские купцы – благотворители.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Нижегородские промыслы.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культурная жизнь Нижнего Новгорода и губернии во второй половине XIX –начала XX 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2D39BF" w:rsidRPr="006C2866" w:rsidRDefault="006C2866" w:rsidP="006C28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8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5F28CC">
        <w:trPr>
          <w:trHeight w:val="144"/>
          <w:tblCellSpacing w:w="20" w:type="nil"/>
        </w:trPr>
        <w:tc>
          <w:tcPr>
            <w:tcW w:w="5496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Pr="005F28CC" w:rsidRDefault="00590B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5F28CC">
        <w:rPr>
          <w:rFonts w:ascii="Times New Roman" w:hAnsi="Times New Roman"/>
          <w:color w:val="000000"/>
          <w:sz w:val="28"/>
        </w:rPr>
        <w:t xml:space="preserve">7 КЛАСС </w:t>
      </w:r>
      <w:r w:rsidR="005F28CC" w:rsidRPr="005F28CC">
        <w:rPr>
          <w:rFonts w:ascii="Times New Roman" w:hAnsi="Times New Roman"/>
          <w:color w:val="000000"/>
          <w:sz w:val="28"/>
          <w:lang w:val="ru-RU"/>
        </w:rPr>
        <w:t>КТП История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4"/>
        <w:gridCol w:w="4348"/>
        <w:gridCol w:w="1299"/>
        <w:gridCol w:w="1459"/>
        <w:gridCol w:w="1559"/>
        <w:gridCol w:w="2080"/>
        <w:gridCol w:w="2221"/>
      </w:tblGrid>
      <w:tr w:rsidR="002D39BF" w:rsidTr="009D614F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4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4317" w:type="dxa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4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Первая мировая война и Нижегородский край (1914-1917 годы)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Российская революция и установление Советской власти в Нижнем Новгороде и губернии (1917- весна 1918 года)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Нижний Новгород и Нижегородская губерния в годы Гражданской войны (1918-1920)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Нижегородская губерния  в 1920-е годы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Индустриализация и коллективизация в нашем крае в годы первых пятилеток: конец 1920-х -1930-е годы.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6C28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Образование, культурная и научная жизнь в Нижегородском крае в 1920-1930-е годы.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6C2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RPr="00B059F5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Трудовой подвиг горьковчан в годы войны. «Все для фронта, все для победы!»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2D39BF" w:rsidRPr="00B059F5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Горьковчане на фронтах Великой Отечественной войны.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2D39BF" w:rsidRPr="00B059F5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жителей края в годв Великой Отечественной войны.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ind w:left="135"/>
              <w:jc w:val="center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2D39BF">
            <w:pPr>
              <w:spacing w:after="0"/>
              <w:ind w:left="135"/>
              <w:rPr>
                <w:lang w:val="ru-RU"/>
              </w:rPr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>
            <w:pPr>
              <w:spacing w:after="0"/>
              <w:rPr>
                <w:lang w:val="ru-RU"/>
              </w:rPr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 w:rsidP="00B059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Сохранение памяти о подвигах горьковчан в годы Великой Отечественной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Горький и Горьковская область в 1945-1965 годах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1965-1985-х годах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Горьковская область в годы годы перестройки и распада СССР (1985-1991)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1990-е годы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Нижегородская область в 2000-2022 годах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на современном этапе.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B05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D39BF" w:rsidRPr="00B059F5" w:rsidRDefault="00590BFE" w:rsidP="00B05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9F5" w:rsidRPr="00B059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тоговое повторение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 w:rsidTr="009D614F">
        <w:trPr>
          <w:trHeight w:val="144"/>
          <w:tblCellSpacing w:w="20" w:type="nil"/>
        </w:trPr>
        <w:tc>
          <w:tcPr>
            <w:tcW w:w="5422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2D39B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2D39B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9BF" w:rsidRDefault="002D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BF" w:rsidRDefault="002D39BF"/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9BF" w:rsidRDefault="002D39BF">
            <w:pPr>
              <w:spacing w:after="0"/>
              <w:ind w:left="135"/>
            </w:pPr>
          </w:p>
        </w:tc>
      </w:tr>
      <w:tr w:rsidR="002D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Pr="00C7783E" w:rsidRDefault="00590BFE">
            <w:pPr>
              <w:spacing w:after="0"/>
              <w:ind w:left="135"/>
              <w:rPr>
                <w:lang w:val="ru-RU"/>
              </w:rPr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 w:rsidRPr="00C77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9BF" w:rsidRDefault="0059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BF" w:rsidRDefault="002D39BF"/>
        </w:tc>
      </w:tr>
    </w:tbl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2D39BF">
      <w:pPr>
        <w:sectPr w:rsidR="002D39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BF" w:rsidRDefault="00590BFE">
      <w:pPr>
        <w:spacing w:after="0"/>
        <w:ind w:left="120"/>
      </w:pPr>
      <w:bookmarkStart w:id="6" w:name="block-539509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39BF" w:rsidRDefault="00590B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39BF" w:rsidRDefault="002D39BF">
      <w:pPr>
        <w:spacing w:after="0" w:line="480" w:lineRule="auto"/>
        <w:ind w:left="120"/>
      </w:pPr>
    </w:p>
    <w:p w:rsidR="002D39BF" w:rsidRDefault="002D39BF">
      <w:pPr>
        <w:spacing w:after="0" w:line="480" w:lineRule="auto"/>
        <w:ind w:left="120"/>
      </w:pPr>
    </w:p>
    <w:p w:rsidR="002D39BF" w:rsidRDefault="002D39BF">
      <w:pPr>
        <w:spacing w:after="0"/>
        <w:ind w:left="120"/>
      </w:pPr>
    </w:p>
    <w:p w:rsidR="002D39BF" w:rsidRDefault="00590B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39BF" w:rsidRDefault="002D39BF">
      <w:pPr>
        <w:spacing w:after="0" w:line="480" w:lineRule="auto"/>
        <w:ind w:left="120"/>
      </w:pPr>
    </w:p>
    <w:p w:rsidR="002D39BF" w:rsidRDefault="002D39BF">
      <w:pPr>
        <w:spacing w:after="0"/>
        <w:ind w:left="120"/>
      </w:pPr>
    </w:p>
    <w:p w:rsidR="002D39BF" w:rsidRPr="00C7783E" w:rsidRDefault="00590BFE">
      <w:pPr>
        <w:spacing w:after="0" w:line="480" w:lineRule="auto"/>
        <w:ind w:left="120"/>
        <w:rPr>
          <w:lang w:val="ru-RU"/>
        </w:rPr>
      </w:pPr>
      <w:r w:rsidRPr="00C778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39BF" w:rsidRPr="00C7783E" w:rsidRDefault="002D39BF">
      <w:pPr>
        <w:spacing w:after="0" w:line="480" w:lineRule="auto"/>
        <w:ind w:left="120"/>
        <w:rPr>
          <w:lang w:val="ru-RU"/>
        </w:rPr>
      </w:pPr>
    </w:p>
    <w:p w:rsidR="002D39BF" w:rsidRPr="00C7783E" w:rsidRDefault="002D39BF">
      <w:pPr>
        <w:rPr>
          <w:lang w:val="ru-RU"/>
        </w:rPr>
        <w:sectPr w:rsidR="002D39BF" w:rsidRPr="00C7783E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90BFE" w:rsidRPr="00C7783E" w:rsidRDefault="00590BFE">
      <w:pPr>
        <w:rPr>
          <w:lang w:val="ru-RU"/>
        </w:rPr>
      </w:pPr>
    </w:p>
    <w:sectPr w:rsidR="00590BFE" w:rsidRPr="00C7783E" w:rsidSect="002D39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81A16"/>
    <w:multiLevelType w:val="multilevel"/>
    <w:tmpl w:val="A7D8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08"/>
  <w:characterSpacingControl w:val="doNotCompress"/>
  <w:compat/>
  <w:rsids>
    <w:rsidRoot w:val="002D39BF"/>
    <w:rsid w:val="002D39BF"/>
    <w:rsid w:val="00475FFC"/>
    <w:rsid w:val="004D6CCD"/>
    <w:rsid w:val="00505192"/>
    <w:rsid w:val="005071B1"/>
    <w:rsid w:val="00590BFE"/>
    <w:rsid w:val="005B18C2"/>
    <w:rsid w:val="005F28CC"/>
    <w:rsid w:val="006C062E"/>
    <w:rsid w:val="006C2866"/>
    <w:rsid w:val="00755FBA"/>
    <w:rsid w:val="0090546D"/>
    <w:rsid w:val="009D614F"/>
    <w:rsid w:val="00B059F5"/>
    <w:rsid w:val="00B772FA"/>
    <w:rsid w:val="00C7783E"/>
    <w:rsid w:val="00D4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39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3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23648-71DE-4B65-B315-4408B22A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100</Pages>
  <Words>21297</Words>
  <Characters>121395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9</cp:revision>
  <cp:lastPrinted>2025-09-16T08:38:00Z</cp:lastPrinted>
  <dcterms:created xsi:type="dcterms:W3CDTF">2025-09-02T10:15:00Z</dcterms:created>
  <dcterms:modified xsi:type="dcterms:W3CDTF">2025-11-14T12:38:00Z</dcterms:modified>
</cp:coreProperties>
</file>